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7B" w:rsidRPr="0048467B" w:rsidRDefault="0048467B" w:rsidP="00190079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8467B">
        <w:rPr>
          <w:rFonts w:ascii="Times New Roman" w:hAnsi="Times New Roman" w:cs="Times New Roman"/>
          <w:sz w:val="28"/>
          <w:szCs w:val="28"/>
        </w:rPr>
        <w:t>Довідка</w:t>
      </w:r>
    </w:p>
    <w:p w:rsidR="00A91F61" w:rsidRDefault="0048467B" w:rsidP="00190079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8467B">
        <w:rPr>
          <w:rFonts w:ascii="Times New Roman" w:hAnsi="Times New Roman" w:cs="Times New Roman"/>
          <w:sz w:val="28"/>
          <w:szCs w:val="28"/>
        </w:rPr>
        <w:t>про результати вхідного діагностування студентів І курсу комунального закладу освіти «Криворізький професійний коледж будівельної галузі» Дніпропетровської обласної ради» в 2025/2026 навчальному році</w:t>
      </w:r>
    </w:p>
    <w:p w:rsidR="0048467B" w:rsidRDefault="0048467B" w:rsidP="0019007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42218F">
        <w:rPr>
          <w:rFonts w:ascii="Times New Roman" w:eastAsia="Times New Roman" w:hAnsi="Times New Roman" w:cs="Times New Roman"/>
          <w:sz w:val="28"/>
          <w:szCs w:val="28"/>
        </w:rPr>
        <w:t>У відповідност</w:t>
      </w:r>
      <w:r>
        <w:rPr>
          <w:rFonts w:ascii="Times New Roman" w:eastAsia="Times New Roman" w:hAnsi="Times New Roman" w:cs="Times New Roman"/>
          <w:sz w:val="28"/>
          <w:szCs w:val="28"/>
        </w:rPr>
        <w:t>і до плану роботи Коледжу на 2025/2026</w:t>
      </w:r>
      <w:r w:rsidRPr="004221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навчальний рік,        наказу  від 04</w:t>
      </w:r>
      <w:r w:rsidRPr="0042218F">
        <w:rPr>
          <w:rFonts w:ascii="Times New Roman" w:eastAsia="Times New Roman" w:hAnsi="Times New Roman" w:cs="Times New Roman"/>
          <w:sz w:val="28"/>
          <w:szCs w:val="28"/>
        </w:rPr>
        <w:t xml:space="preserve"> вересня</w:t>
      </w:r>
      <w:r w:rsidRPr="004221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4221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218F">
        <w:rPr>
          <w:rFonts w:ascii="Times New Roman" w:eastAsia="Times New Roman" w:hAnsi="Times New Roman" w:cs="Times New Roman"/>
          <w:sz w:val="28"/>
          <w:szCs w:val="28"/>
        </w:rPr>
        <w:t>року</w:t>
      </w:r>
      <w:r w:rsidRPr="004221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218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221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13/4-261</w:t>
      </w:r>
      <w:r w:rsidRPr="004221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218F">
        <w:rPr>
          <w:rFonts w:ascii="Times New Roman" w:eastAsia="Times New Roman" w:hAnsi="Times New Roman" w:cs="Times New Roman"/>
          <w:sz w:val="28"/>
          <w:szCs w:val="28"/>
        </w:rPr>
        <w:t>«Про</w:t>
      </w:r>
      <w:r w:rsidRPr="004221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218F">
        <w:rPr>
          <w:rFonts w:ascii="Times New Roman" w:eastAsia="Times New Roman" w:hAnsi="Times New Roman" w:cs="Times New Roman"/>
          <w:sz w:val="28"/>
          <w:szCs w:val="28"/>
        </w:rPr>
        <w:t>вхідн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221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218F">
        <w:rPr>
          <w:rFonts w:ascii="Times New Roman" w:eastAsia="Times New Roman" w:hAnsi="Times New Roman" w:cs="Times New Roman"/>
          <w:sz w:val="28"/>
          <w:szCs w:val="28"/>
        </w:rPr>
        <w:t>діагностування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навчальних досягнень</w:t>
      </w:r>
      <w:r w:rsidRPr="004221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2218F"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добувачів освіти І курсу ЗП(ПТ)О Дніпропетровської області з предметів загальн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освітньої підготовки</w:t>
      </w:r>
      <w:r w:rsidRPr="0042218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03EC3">
        <w:rPr>
          <w:rFonts w:ascii="Times New Roman" w:eastAsia="Times New Roman" w:hAnsi="Times New Roman" w:cs="Times New Roman"/>
          <w:sz w:val="28"/>
          <w:szCs w:val="28"/>
        </w:rPr>
        <w:t>,</w:t>
      </w:r>
      <w:r w:rsidR="00603EC3" w:rsidRPr="00603E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EC3" w:rsidRPr="00E42691">
        <w:rPr>
          <w:rFonts w:ascii="Times New Roman" w:eastAsia="Times New Roman" w:hAnsi="Times New Roman" w:cs="Times New Roman"/>
          <w:sz w:val="28"/>
          <w:szCs w:val="28"/>
        </w:rPr>
        <w:t>наказ</w:t>
      </w:r>
      <w:r w:rsidR="00603EC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03EC3" w:rsidRPr="00E42691">
        <w:rPr>
          <w:rFonts w:ascii="Times New Roman" w:eastAsia="Times New Roman" w:hAnsi="Times New Roman" w:cs="Times New Roman"/>
          <w:sz w:val="28"/>
          <w:szCs w:val="28"/>
        </w:rPr>
        <w:t xml:space="preserve"> від 05.09.2025 р. №182 «Про вхідне діагно</w:t>
      </w:r>
      <w:r w:rsidR="00603EC3" w:rsidRPr="00E4269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03EC3" w:rsidRPr="00E42691">
        <w:rPr>
          <w:rFonts w:ascii="Times New Roman" w:eastAsia="Times New Roman" w:hAnsi="Times New Roman" w:cs="Times New Roman"/>
          <w:sz w:val="28"/>
          <w:szCs w:val="28"/>
        </w:rPr>
        <w:t>тування здобувачів освіти І курсу</w:t>
      </w:r>
      <w:r w:rsidR="00603EC3">
        <w:rPr>
          <w:rFonts w:ascii="Times New Roman" w:eastAsia="Times New Roman" w:hAnsi="Times New Roman" w:cs="Times New Roman"/>
          <w:sz w:val="28"/>
          <w:szCs w:val="28"/>
        </w:rPr>
        <w:t xml:space="preserve"> коледжу у</w:t>
      </w:r>
      <w:r w:rsidR="00915A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EC3">
        <w:rPr>
          <w:rFonts w:ascii="Times New Roman" w:eastAsia="Times New Roman" w:hAnsi="Times New Roman" w:cs="Times New Roman"/>
          <w:sz w:val="28"/>
          <w:szCs w:val="28"/>
        </w:rPr>
        <w:t>2025/2026 навчальному році</w:t>
      </w:r>
      <w:r w:rsidR="00603EC3" w:rsidRPr="00E42691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42218F">
        <w:rPr>
          <w:rFonts w:ascii="Times New Roman" w:eastAsia="Times New Roman" w:hAnsi="Times New Roman" w:cs="Times New Roman"/>
          <w:sz w:val="28"/>
          <w:szCs w:val="28"/>
        </w:rPr>
        <w:t xml:space="preserve"> було проведено </w:t>
      </w:r>
      <w:r w:rsidR="00603EC3">
        <w:rPr>
          <w:rFonts w:ascii="Times New Roman" w:eastAsia="Times New Roman" w:hAnsi="Times New Roman" w:cs="Times New Roman"/>
          <w:sz w:val="28"/>
          <w:szCs w:val="28"/>
        </w:rPr>
        <w:t xml:space="preserve">перевірні </w:t>
      </w:r>
      <w:r w:rsidRPr="0042218F">
        <w:rPr>
          <w:rFonts w:ascii="Times New Roman" w:eastAsia="Times New Roman" w:hAnsi="Times New Roman" w:cs="Times New Roman"/>
          <w:sz w:val="28"/>
          <w:szCs w:val="28"/>
        </w:rPr>
        <w:t>роботи з вхідного діагностування рі</w:t>
      </w:r>
      <w:r>
        <w:rPr>
          <w:rFonts w:ascii="Times New Roman" w:eastAsia="Times New Roman" w:hAnsi="Times New Roman" w:cs="Times New Roman"/>
          <w:sz w:val="28"/>
          <w:szCs w:val="28"/>
        </w:rPr>
        <w:t>вня навчальних досягнень студентів І курсу за курс</w:t>
      </w:r>
      <w:r w:rsidRPr="004221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42218F">
        <w:rPr>
          <w:rFonts w:ascii="Times New Roman" w:eastAsia="Times New Roman" w:hAnsi="Times New Roman" w:cs="Times New Roman"/>
          <w:sz w:val="28"/>
          <w:szCs w:val="28"/>
        </w:rPr>
        <w:t>основної</w:t>
      </w:r>
      <w:r w:rsidR="00603E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218F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42218F">
        <w:rPr>
          <w:rFonts w:ascii="Times New Roman" w:eastAsia="Times New Roman" w:hAnsi="Times New Roman" w:cs="Times New Roman"/>
          <w:sz w:val="28"/>
          <w:szCs w:val="28"/>
        </w:rPr>
        <w:t>школи.</w:t>
      </w:r>
      <w:r w:rsidRPr="0042218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E02DEF" w:rsidRDefault="0048467B" w:rsidP="00190079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01.10.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2025 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діагностичні контрольні роботи виконали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91,2</w:t>
      </w:r>
      <w:r w:rsidRPr="0048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% 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здобувачів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освіти новоприйнятого контингенту.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Роботи виконали: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- з української мови</w:t>
      </w:r>
      <w:r w:rsidR="00603E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176</w:t>
      </w:r>
      <w:r w:rsidRPr="0048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603E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студентів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846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(</w:t>
      </w:r>
      <w:r w:rsidRPr="00603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92,8</w:t>
      </w:r>
      <w:r w:rsidRPr="004846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%);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- з математики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172</w:t>
      </w:r>
      <w:r w:rsidRPr="0048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603E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студента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846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(</w:t>
      </w:r>
      <w:r w:rsidRPr="00603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90</w:t>
      </w:r>
      <w:r w:rsidRPr="004846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,5%);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- з історії України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172</w:t>
      </w:r>
      <w:r w:rsidRPr="0048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603E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студента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846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(</w:t>
      </w:r>
      <w:r w:rsidRPr="00603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90,5</w:t>
      </w:r>
      <w:r w:rsidRPr="004846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%).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 xml:space="preserve">Відсоток </w:t>
      </w:r>
      <w:r w:rsidR="00603E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студентів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курсу, які виконали зрізи</w:t>
      </w:r>
      <w:r w:rsidR="00603E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початковому рівні навчальних досягнень становить: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- з української мови</w:t>
      </w:r>
      <w:r w:rsidR="00603E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="00603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17,0</w:t>
      </w:r>
      <w:r w:rsidRPr="0048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% (</w:t>
      </w:r>
      <w:r w:rsidR="00603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30</w:t>
      </w:r>
      <w:r w:rsidRPr="0048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);</w:t>
      </w:r>
      <w:r w:rsidRPr="0048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з математики – </w:t>
      </w:r>
      <w:r w:rsidR="00603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</w:t>
      </w:r>
      <w:r w:rsidRPr="0048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6,</w:t>
      </w:r>
      <w:r w:rsidR="00603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</w:t>
      </w:r>
      <w:r w:rsidRPr="0048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% (</w:t>
      </w:r>
      <w:r w:rsidR="00603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45</w:t>
      </w:r>
      <w:r w:rsidRPr="0048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);</w:t>
      </w:r>
      <w:r w:rsidRPr="0048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з історії України – </w:t>
      </w:r>
      <w:r w:rsidR="00603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19,8% (34</w:t>
      </w:r>
      <w:r w:rsidRPr="0048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).</w:t>
      </w:r>
      <w:r w:rsidRPr="0048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  <w:r w:rsidR="00603EC3">
        <w:rPr>
          <w:rFonts w:ascii="Times New Roman" w:eastAsia="Times New Roman" w:hAnsi="Times New Roman" w:cs="Times New Roman"/>
          <w:sz w:val="28"/>
          <w:szCs w:val="28"/>
        </w:rPr>
        <w:t>Студенти</w:t>
      </w:r>
      <w:r w:rsidR="00603EC3" w:rsidRPr="006A6A06">
        <w:rPr>
          <w:rFonts w:ascii="Times New Roman" w:eastAsia="Times New Roman" w:hAnsi="Times New Roman" w:cs="Times New Roman"/>
          <w:sz w:val="28"/>
          <w:szCs w:val="28"/>
        </w:rPr>
        <w:t xml:space="preserve"> І курсу мають, в </w:t>
      </w:r>
      <w:r w:rsidR="00603E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EC3" w:rsidRPr="006A6A06">
        <w:rPr>
          <w:rFonts w:ascii="Times New Roman" w:eastAsia="Times New Roman" w:hAnsi="Times New Roman" w:cs="Times New Roman"/>
          <w:sz w:val="28"/>
          <w:szCs w:val="28"/>
        </w:rPr>
        <w:t>основному, початковий та середній  рівень навчальних</w:t>
      </w:r>
      <w:r w:rsidR="00603EC3" w:rsidRPr="006A6A0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03EC3" w:rsidRPr="006A6A06">
        <w:rPr>
          <w:rFonts w:ascii="Times New Roman" w:eastAsia="Times New Roman" w:hAnsi="Times New Roman" w:cs="Times New Roman"/>
          <w:sz w:val="28"/>
          <w:szCs w:val="28"/>
        </w:rPr>
        <w:t>досягнень</w:t>
      </w:r>
      <w:r w:rsidR="00603EC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E02DEF" w:rsidRPr="00E02DEF" w:rsidRDefault="00603EC3" w:rsidP="0019007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02DEF">
        <w:rPr>
          <w:rFonts w:ascii="Times New Roman" w:eastAsia="Times New Roman" w:hAnsi="Times New Roman" w:cs="Times New Roman"/>
          <w:sz w:val="28"/>
          <w:szCs w:val="28"/>
        </w:rPr>
        <w:t xml:space="preserve">з української мови </w:t>
      </w:r>
      <w:r w:rsidRPr="00E02DEF">
        <w:rPr>
          <w:rFonts w:ascii="Times New Roman" w:eastAsia="Times New Roman" w:hAnsi="Times New Roman" w:cs="Times New Roman"/>
          <w:b/>
          <w:sz w:val="28"/>
          <w:szCs w:val="28"/>
        </w:rPr>
        <w:t>– 88,8%(156);</w:t>
      </w:r>
      <w:r w:rsidRPr="00E02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2DEF" w:rsidRPr="00E02DEF" w:rsidRDefault="00603EC3" w:rsidP="0019007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02DEF">
        <w:rPr>
          <w:rFonts w:ascii="Times New Roman" w:eastAsia="Times New Roman" w:hAnsi="Times New Roman" w:cs="Times New Roman"/>
          <w:sz w:val="28"/>
          <w:szCs w:val="28"/>
        </w:rPr>
        <w:t>з математики –</w:t>
      </w:r>
      <w:r w:rsidRPr="00E02DEF">
        <w:rPr>
          <w:rFonts w:ascii="Times New Roman" w:eastAsia="Times New Roman" w:hAnsi="Times New Roman" w:cs="Times New Roman"/>
          <w:b/>
          <w:sz w:val="28"/>
          <w:szCs w:val="28"/>
        </w:rPr>
        <w:t>97%(167);</w:t>
      </w:r>
      <w:r w:rsidRPr="00E02D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3EC3" w:rsidRPr="00E02DEF" w:rsidRDefault="00603EC3" w:rsidP="0019007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02DEF">
        <w:rPr>
          <w:rFonts w:ascii="Times New Roman" w:eastAsia="Times New Roman" w:hAnsi="Times New Roman" w:cs="Times New Roman"/>
          <w:sz w:val="28"/>
          <w:szCs w:val="28"/>
        </w:rPr>
        <w:t xml:space="preserve">з історії України - </w:t>
      </w:r>
      <w:r w:rsidRPr="00E02DEF">
        <w:rPr>
          <w:rFonts w:ascii="Times New Roman" w:eastAsia="Times New Roman" w:hAnsi="Times New Roman" w:cs="Times New Roman"/>
          <w:b/>
          <w:sz w:val="28"/>
          <w:szCs w:val="28"/>
        </w:rPr>
        <w:t>81,4%(140)</w:t>
      </w:r>
    </w:p>
    <w:p w:rsidR="00190079" w:rsidRDefault="0048467B" w:rsidP="0019007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Відсоток </w:t>
      </w:r>
      <w:r w:rsidR="00603E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студентів 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курсу, які виконали зрізи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на достатньому та високому рівнях навчальних досягнень становить: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- з української мови</w:t>
      </w:r>
      <w:r w:rsidR="00E02D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Pr="0048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</w:t>
      </w:r>
      <w:r w:rsidR="00E02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1,4</w:t>
      </w:r>
      <w:r w:rsidRPr="0048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% (</w:t>
      </w:r>
      <w:r w:rsidR="00E02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20</w:t>
      </w:r>
      <w:r w:rsidRPr="0048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);</w:t>
      </w:r>
      <w:r w:rsidRPr="0048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з математики – </w:t>
      </w:r>
      <w:r w:rsidR="00E02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</w:t>
      </w:r>
      <w:r w:rsidRPr="0048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% (</w:t>
      </w:r>
      <w:r w:rsidR="00E02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</w:t>
      </w:r>
      <w:r w:rsidRPr="0048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);</w:t>
      </w:r>
      <w:r w:rsidRPr="0048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з історії України – </w:t>
      </w:r>
      <w:r w:rsidR="00E02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18,6</w:t>
      </w:r>
      <w:r w:rsidRPr="0048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% (</w:t>
      </w:r>
      <w:r w:rsidR="00E02D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32</w:t>
      </w:r>
      <w:r w:rsidRPr="004846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)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8467B" w:rsidRDefault="0048467B" w:rsidP="00190079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Порівняльний аналіз (якості навчальних досягнень за свідоцтвами про</w:t>
      </w:r>
      <w:r w:rsidR="00915A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БЗСО та зрізів знань в </w:t>
      </w:r>
      <w:r w:rsidR="000A66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Коледжі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показав розбіжності </w:t>
      </w:r>
      <w:r w:rsidR="00915A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показників якості  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навчальних досягнень з визначених предметів </w:t>
      </w:r>
      <w:r w:rsidR="00915A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(достатній та високий рівень)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 говорить про низьку якість підготовки і про завищення результатів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навчальних досягнень здобувачів освіти</w:t>
      </w:r>
      <w:r w:rsidR="000A66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школами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Показники якості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навчання за рівень БЗСО та результати перевірних робіт суттєво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  <w:t>відрізняються, вони нижчі при пров</w:t>
      </w:r>
      <w:r w:rsidR="00E02D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еденні вхідних перевірних робіт.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7F12F8" w:rsidRDefault="007F12F8" w:rsidP="0019007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F12F8" w:rsidRDefault="00190079" w:rsidP="0019007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Таблиця 1.</w:t>
      </w:r>
    </w:p>
    <w:p w:rsidR="007F12F8" w:rsidRDefault="007F12F8" w:rsidP="0019007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1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851"/>
        <w:gridCol w:w="850"/>
        <w:gridCol w:w="709"/>
        <w:gridCol w:w="709"/>
        <w:gridCol w:w="850"/>
        <w:gridCol w:w="709"/>
        <w:gridCol w:w="567"/>
        <w:gridCol w:w="709"/>
        <w:gridCol w:w="567"/>
        <w:gridCol w:w="567"/>
        <w:gridCol w:w="709"/>
        <w:gridCol w:w="708"/>
        <w:gridCol w:w="851"/>
        <w:gridCol w:w="709"/>
        <w:gridCol w:w="567"/>
        <w:gridCol w:w="567"/>
        <w:gridCol w:w="425"/>
        <w:gridCol w:w="425"/>
        <w:gridCol w:w="851"/>
        <w:gridCol w:w="708"/>
      </w:tblGrid>
      <w:tr w:rsidR="00F21064" w:rsidRPr="00F21064" w:rsidTr="00F475E8">
        <w:trPr>
          <w:trHeight w:val="355"/>
        </w:trPr>
        <w:tc>
          <w:tcPr>
            <w:tcW w:w="1702" w:type="dxa"/>
            <w:vMerge w:val="restart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Предмет </w:t>
            </w:r>
          </w:p>
        </w:tc>
        <w:tc>
          <w:tcPr>
            <w:tcW w:w="992" w:type="dxa"/>
            <w:vMerge w:val="restart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Кіл</w:t>
            </w:r>
            <w:r w:rsidRPr="00F210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ь</w:t>
            </w:r>
            <w:r w:rsidRPr="00F210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кість студе</w:t>
            </w:r>
            <w:r w:rsidRPr="00F210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</w:t>
            </w:r>
            <w:r w:rsidRPr="00F210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тів</w:t>
            </w:r>
          </w:p>
        </w:tc>
        <w:tc>
          <w:tcPr>
            <w:tcW w:w="851" w:type="dxa"/>
            <w:vMerge w:val="restart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</w:t>
            </w:r>
            <w:r w:rsidRPr="00F210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</w:t>
            </w:r>
            <w:r w:rsidRPr="00F210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нув</w:t>
            </w:r>
            <w:r w:rsidRPr="00F210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</w:t>
            </w:r>
            <w:r w:rsidRPr="00F210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ли роб</w:t>
            </w:r>
            <w:r w:rsidRPr="00F210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</w:t>
            </w:r>
            <w:r w:rsidRPr="00F210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ту</w:t>
            </w:r>
          </w:p>
        </w:tc>
        <w:tc>
          <w:tcPr>
            <w:tcW w:w="850" w:type="dxa"/>
            <w:vMerge w:val="restart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Охо</w:t>
            </w:r>
            <w:r w:rsidRPr="00F210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</w:t>
            </w:r>
            <w:r w:rsidRPr="00F210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лено</w:t>
            </w:r>
          </w:p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%</w:t>
            </w:r>
          </w:p>
        </w:tc>
        <w:tc>
          <w:tcPr>
            <w:tcW w:w="5387" w:type="dxa"/>
            <w:gridSpan w:val="8"/>
          </w:tcPr>
          <w:p w:rsidR="00F21064" w:rsidRPr="00F21064" w:rsidRDefault="00F21064" w:rsidP="00F21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Рівень навчальних досягнень згідно зі свідоцтвами про здобуття базової середньої освіти</w:t>
            </w:r>
          </w:p>
        </w:tc>
        <w:tc>
          <w:tcPr>
            <w:tcW w:w="4961" w:type="dxa"/>
            <w:gridSpan w:val="8"/>
          </w:tcPr>
          <w:p w:rsidR="00F21064" w:rsidRPr="00F21064" w:rsidRDefault="00F21064" w:rsidP="00F21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Рівень навчальних досягнень за результатами вхідного</w:t>
            </w:r>
          </w:p>
        </w:tc>
        <w:tc>
          <w:tcPr>
            <w:tcW w:w="1559" w:type="dxa"/>
            <w:gridSpan w:val="2"/>
          </w:tcPr>
          <w:p w:rsidR="00F21064" w:rsidRPr="00F21064" w:rsidRDefault="00F21064" w:rsidP="00F21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Якість навч</w:t>
            </w: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</w:t>
            </w: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льних дося</w:t>
            </w: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</w:t>
            </w: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нень</w:t>
            </w:r>
          </w:p>
        </w:tc>
      </w:tr>
      <w:tr w:rsidR="00F21064" w:rsidRPr="00F21064" w:rsidTr="00F475E8">
        <w:trPr>
          <w:trHeight w:val="322"/>
        </w:trPr>
        <w:tc>
          <w:tcPr>
            <w:tcW w:w="1702" w:type="dxa"/>
            <w:vMerge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Merge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gridSpan w:val="2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Початковий</w:t>
            </w:r>
          </w:p>
        </w:tc>
        <w:tc>
          <w:tcPr>
            <w:tcW w:w="1559" w:type="dxa"/>
            <w:gridSpan w:val="2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276" w:type="dxa"/>
            <w:gridSpan w:val="2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Достатній</w:t>
            </w:r>
          </w:p>
        </w:tc>
        <w:tc>
          <w:tcPr>
            <w:tcW w:w="1134" w:type="dxa"/>
            <w:gridSpan w:val="2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Високий</w:t>
            </w:r>
          </w:p>
        </w:tc>
        <w:tc>
          <w:tcPr>
            <w:tcW w:w="1417" w:type="dxa"/>
            <w:gridSpan w:val="2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Початковий </w:t>
            </w:r>
          </w:p>
        </w:tc>
        <w:tc>
          <w:tcPr>
            <w:tcW w:w="1560" w:type="dxa"/>
            <w:gridSpan w:val="2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Середній</w:t>
            </w:r>
          </w:p>
        </w:tc>
        <w:tc>
          <w:tcPr>
            <w:tcW w:w="1134" w:type="dxa"/>
            <w:gridSpan w:val="2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Достатній</w:t>
            </w:r>
          </w:p>
        </w:tc>
        <w:tc>
          <w:tcPr>
            <w:tcW w:w="850" w:type="dxa"/>
            <w:gridSpan w:val="2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Вис</w:t>
            </w: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</w:t>
            </w: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кий </w:t>
            </w:r>
          </w:p>
        </w:tc>
        <w:tc>
          <w:tcPr>
            <w:tcW w:w="851" w:type="dxa"/>
            <w:vMerge w:val="restart"/>
          </w:tcPr>
          <w:p w:rsidR="00F21064" w:rsidRPr="00F21064" w:rsidRDefault="00F21064" w:rsidP="00F21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Рівень БСО</w:t>
            </w:r>
          </w:p>
        </w:tc>
        <w:tc>
          <w:tcPr>
            <w:tcW w:w="708" w:type="dxa"/>
            <w:vMerge w:val="restart"/>
          </w:tcPr>
          <w:p w:rsidR="00F21064" w:rsidRPr="00F21064" w:rsidRDefault="00F21064" w:rsidP="00F210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</w:t>
            </w: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</w:t>
            </w: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вень ВК</w:t>
            </w:r>
          </w:p>
        </w:tc>
      </w:tr>
      <w:tr w:rsidR="00F21064" w:rsidRPr="00F21064" w:rsidTr="00F475E8">
        <w:trPr>
          <w:trHeight w:val="408"/>
        </w:trPr>
        <w:tc>
          <w:tcPr>
            <w:tcW w:w="1702" w:type="dxa"/>
            <w:vMerge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vMerge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Merge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К-ть</w:t>
            </w:r>
            <w:proofErr w:type="spellEnd"/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850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К-ть</w:t>
            </w:r>
            <w:proofErr w:type="spellEnd"/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567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К-ть</w:t>
            </w:r>
            <w:proofErr w:type="spellEnd"/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567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К-ть</w:t>
            </w:r>
            <w:proofErr w:type="spellEnd"/>
          </w:p>
        </w:tc>
        <w:tc>
          <w:tcPr>
            <w:tcW w:w="567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1064">
              <w:rPr>
                <w:rFonts w:ascii="Times New Roman" w:hAnsi="Times New Roman" w:cs="Times New Roman"/>
                <w:sz w:val="20"/>
                <w:szCs w:val="20"/>
              </w:rPr>
              <w:t>К-ть</w:t>
            </w:r>
            <w:proofErr w:type="spellEnd"/>
          </w:p>
        </w:tc>
        <w:tc>
          <w:tcPr>
            <w:tcW w:w="708" w:type="dxa"/>
          </w:tcPr>
          <w:p w:rsidR="00F21064" w:rsidRPr="00F21064" w:rsidRDefault="00F21064" w:rsidP="00F21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06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:rsidR="00F21064" w:rsidRPr="00F21064" w:rsidRDefault="00F21064" w:rsidP="00F21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1064">
              <w:rPr>
                <w:rFonts w:ascii="Times New Roman" w:hAnsi="Times New Roman" w:cs="Times New Roman"/>
                <w:sz w:val="20"/>
                <w:szCs w:val="20"/>
              </w:rPr>
              <w:t>К-ть</w:t>
            </w:r>
            <w:proofErr w:type="spellEnd"/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06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</w:tcPr>
          <w:p w:rsidR="00F21064" w:rsidRPr="00F21064" w:rsidRDefault="00F21064" w:rsidP="00F21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1064">
              <w:rPr>
                <w:rFonts w:ascii="Times New Roman" w:hAnsi="Times New Roman" w:cs="Times New Roman"/>
                <w:sz w:val="20"/>
                <w:szCs w:val="20"/>
              </w:rPr>
              <w:t>К-ть</w:t>
            </w:r>
            <w:proofErr w:type="spellEnd"/>
          </w:p>
        </w:tc>
        <w:tc>
          <w:tcPr>
            <w:tcW w:w="567" w:type="dxa"/>
          </w:tcPr>
          <w:p w:rsidR="00F21064" w:rsidRPr="00F21064" w:rsidRDefault="00F21064" w:rsidP="00F21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06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25" w:type="dxa"/>
          </w:tcPr>
          <w:p w:rsidR="00F21064" w:rsidRPr="00F21064" w:rsidRDefault="00F21064" w:rsidP="00F210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1064">
              <w:rPr>
                <w:rFonts w:ascii="Times New Roman" w:hAnsi="Times New Roman" w:cs="Times New Roman"/>
                <w:sz w:val="20"/>
                <w:szCs w:val="20"/>
              </w:rPr>
              <w:t>К-ть</w:t>
            </w:r>
            <w:proofErr w:type="spellEnd"/>
          </w:p>
        </w:tc>
        <w:tc>
          <w:tcPr>
            <w:tcW w:w="425" w:type="dxa"/>
          </w:tcPr>
          <w:p w:rsidR="00F21064" w:rsidRPr="00F21064" w:rsidRDefault="00F21064" w:rsidP="00F21064">
            <w:pPr>
              <w:rPr>
                <w:rFonts w:ascii="Times New Roman" w:hAnsi="Times New Roman" w:cs="Times New Roman"/>
              </w:rPr>
            </w:pPr>
            <w:r w:rsidRPr="00F2106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vMerge/>
          </w:tcPr>
          <w:p w:rsidR="00F21064" w:rsidRPr="00F21064" w:rsidRDefault="00F21064" w:rsidP="00F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F21064" w:rsidRPr="00F21064" w:rsidRDefault="00F21064" w:rsidP="00F21064">
            <w:pPr>
              <w:rPr>
                <w:rFonts w:ascii="Times New Roman" w:hAnsi="Times New Roman" w:cs="Times New Roman"/>
              </w:rPr>
            </w:pPr>
          </w:p>
        </w:tc>
      </w:tr>
      <w:tr w:rsidR="00F21064" w:rsidRPr="00F21064" w:rsidTr="00F475E8">
        <w:tc>
          <w:tcPr>
            <w:tcW w:w="1702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Українська мова</w:t>
            </w:r>
          </w:p>
        </w:tc>
        <w:tc>
          <w:tcPr>
            <w:tcW w:w="992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851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176</w:t>
            </w:r>
          </w:p>
        </w:tc>
        <w:tc>
          <w:tcPr>
            <w:tcW w:w="850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92,5</w:t>
            </w:r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4,7</w:t>
            </w:r>
          </w:p>
        </w:tc>
        <w:tc>
          <w:tcPr>
            <w:tcW w:w="850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72,6</w:t>
            </w:r>
          </w:p>
        </w:tc>
        <w:tc>
          <w:tcPr>
            <w:tcW w:w="567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21,1</w:t>
            </w:r>
          </w:p>
        </w:tc>
        <w:tc>
          <w:tcPr>
            <w:tcW w:w="567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</w:t>
            </w:r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8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851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71,6</w:t>
            </w:r>
          </w:p>
        </w:tc>
        <w:tc>
          <w:tcPr>
            <w:tcW w:w="567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67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11,4</w:t>
            </w:r>
          </w:p>
        </w:tc>
        <w:tc>
          <w:tcPr>
            <w:tcW w:w="425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425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1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22,7</w:t>
            </w:r>
          </w:p>
        </w:tc>
        <w:tc>
          <w:tcPr>
            <w:tcW w:w="708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11,4</w:t>
            </w:r>
          </w:p>
        </w:tc>
      </w:tr>
      <w:tr w:rsidR="00F21064" w:rsidRPr="00F21064" w:rsidTr="00F475E8">
        <w:tc>
          <w:tcPr>
            <w:tcW w:w="1702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Математика</w:t>
            </w:r>
          </w:p>
        </w:tc>
        <w:tc>
          <w:tcPr>
            <w:tcW w:w="992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851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850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90,5</w:t>
            </w:r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6,3</w:t>
            </w:r>
          </w:p>
        </w:tc>
        <w:tc>
          <w:tcPr>
            <w:tcW w:w="850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146</w:t>
            </w:r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76,8</w:t>
            </w:r>
          </w:p>
        </w:tc>
        <w:tc>
          <w:tcPr>
            <w:tcW w:w="567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15,3</w:t>
            </w:r>
          </w:p>
        </w:tc>
        <w:tc>
          <w:tcPr>
            <w:tcW w:w="567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</w:t>
            </w:r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708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26,1</w:t>
            </w:r>
          </w:p>
        </w:tc>
        <w:tc>
          <w:tcPr>
            <w:tcW w:w="851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70,9</w:t>
            </w:r>
          </w:p>
        </w:tc>
        <w:tc>
          <w:tcPr>
            <w:tcW w:w="567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25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425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851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16,9</w:t>
            </w:r>
          </w:p>
        </w:tc>
        <w:tc>
          <w:tcPr>
            <w:tcW w:w="708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F21064" w:rsidRPr="00F21064" w:rsidTr="00F475E8">
        <w:tc>
          <w:tcPr>
            <w:tcW w:w="1702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Історія України</w:t>
            </w:r>
          </w:p>
        </w:tc>
        <w:tc>
          <w:tcPr>
            <w:tcW w:w="992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190</w:t>
            </w:r>
          </w:p>
        </w:tc>
        <w:tc>
          <w:tcPr>
            <w:tcW w:w="851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172</w:t>
            </w:r>
          </w:p>
        </w:tc>
        <w:tc>
          <w:tcPr>
            <w:tcW w:w="850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90,5</w:t>
            </w:r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5,3</w:t>
            </w:r>
          </w:p>
        </w:tc>
        <w:tc>
          <w:tcPr>
            <w:tcW w:w="850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138</w:t>
            </w:r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72,6</w:t>
            </w:r>
          </w:p>
        </w:tc>
        <w:tc>
          <w:tcPr>
            <w:tcW w:w="567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18,4</w:t>
            </w:r>
          </w:p>
        </w:tc>
        <w:tc>
          <w:tcPr>
            <w:tcW w:w="567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3,7</w:t>
            </w:r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708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19,8</w:t>
            </w:r>
          </w:p>
        </w:tc>
        <w:tc>
          <w:tcPr>
            <w:tcW w:w="851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709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61,6</w:t>
            </w:r>
          </w:p>
        </w:tc>
        <w:tc>
          <w:tcPr>
            <w:tcW w:w="567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567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25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5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0,6</w:t>
            </w:r>
          </w:p>
        </w:tc>
        <w:tc>
          <w:tcPr>
            <w:tcW w:w="851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22,1</w:t>
            </w:r>
          </w:p>
        </w:tc>
        <w:tc>
          <w:tcPr>
            <w:tcW w:w="708" w:type="dxa"/>
          </w:tcPr>
          <w:p w:rsidR="00F21064" w:rsidRPr="00F21064" w:rsidRDefault="00F21064" w:rsidP="00F210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1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18,6</w:t>
            </w:r>
          </w:p>
        </w:tc>
      </w:tr>
    </w:tbl>
    <w:p w:rsidR="007668C8" w:rsidRDefault="007668C8" w:rsidP="0019007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668C8" w:rsidRDefault="007668C8" w:rsidP="0019007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668C8" w:rsidRDefault="00F21064" w:rsidP="0019007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17D2B">
        <w:rPr>
          <w:noProof/>
          <w:lang w:eastAsia="uk-UA"/>
        </w:rPr>
        <w:lastRenderedPageBreak/>
        <w:drawing>
          <wp:inline distT="0" distB="0" distL="0" distR="0" wp14:anchorId="11C9071F" wp14:editId="6822F3B2">
            <wp:extent cx="6120765" cy="38730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87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8C8" w:rsidRDefault="007668C8" w:rsidP="0019007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668C8" w:rsidRDefault="007668C8" w:rsidP="0019007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668C8" w:rsidRDefault="007668C8" w:rsidP="0019007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F12F8" w:rsidRDefault="007F12F8" w:rsidP="00F210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02DEF" w:rsidRDefault="00E02DEF" w:rsidP="0019007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90079" w:rsidRDefault="0048467B" w:rsidP="000B5DC7">
      <w:pPr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Хоча зміст запропонованих завдан</w:t>
      </w:r>
      <w:r w:rsidR="001D3F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ь був розрахований на виявлення 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оптимального обсягу знань, які здобувачі освіти по</w:t>
      </w:r>
      <w:r w:rsidR="001D3F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винні були отримати під  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час навчання у школі, більшість здобувачів освіти справилась </w:t>
      </w:r>
      <w:r w:rsidR="001D3F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лише із 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завданнями</w:t>
      </w:r>
      <w:r w:rsidR="001900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15A92" w:rsidRDefault="000B5DC7" w:rsidP="000B5DC7">
      <w:pPr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результатами аналізу виконаних </w:t>
      </w:r>
      <w:r w:rsidR="001D3F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діагностичних контрольних робіт 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визначені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сновні типові помилки з кожного 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4846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D3F64" w:rsidRDefault="001D3F64" w:rsidP="00915A92">
      <w:pPr>
        <w:spacing w:after="0" w:line="240" w:lineRule="auto"/>
        <w:ind w:left="-567" w:firstLine="12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0B5DC7" w:rsidRDefault="00915A92" w:rsidP="00915A92">
      <w:pPr>
        <w:spacing w:after="0" w:line="240" w:lineRule="auto"/>
        <w:ind w:left="-567" w:firstLine="12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915A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УКРАЇНСЬКА МОВА</w:t>
      </w:r>
    </w:p>
    <w:p w:rsidR="00915A92" w:rsidRPr="00915A92" w:rsidRDefault="00915A92" w:rsidP="00915A92">
      <w:pPr>
        <w:spacing w:after="0" w:line="240" w:lineRule="auto"/>
        <w:ind w:left="-567" w:firstLine="12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70"/>
        <w:gridCol w:w="7484"/>
      </w:tblGrid>
      <w:tr w:rsidR="00915A92" w:rsidRPr="00915A92" w:rsidTr="00915A92">
        <w:tc>
          <w:tcPr>
            <w:tcW w:w="7807" w:type="dxa"/>
          </w:tcPr>
          <w:p w:rsidR="00915A92" w:rsidRPr="00915A92" w:rsidRDefault="00915A92" w:rsidP="00915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Рівень навчальних досягнень згідно з свідоцтвом про зд</w:t>
            </w:r>
            <w:r w:rsidRPr="00915A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915A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буття базової загальної</w:t>
            </w:r>
            <w:r w:rsidRPr="00915A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середньої освіти</w:t>
            </w:r>
          </w:p>
        </w:tc>
        <w:tc>
          <w:tcPr>
            <w:tcW w:w="7807" w:type="dxa"/>
          </w:tcPr>
          <w:p w:rsidR="00915A92" w:rsidRPr="00915A92" w:rsidRDefault="00915A92" w:rsidP="00915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Рівень навчальних досягнень за</w:t>
            </w:r>
            <w:r w:rsidRPr="00915A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результатами вхідного контролю на</w:t>
            </w:r>
            <w:r w:rsidRPr="00915A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початку навчання</w:t>
            </w:r>
          </w:p>
          <w:p w:rsidR="00915A92" w:rsidRPr="00915A92" w:rsidRDefault="00915A92" w:rsidP="00915A9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15A92" w:rsidRPr="00915A92" w:rsidTr="00915A92">
        <w:tc>
          <w:tcPr>
            <w:tcW w:w="7807" w:type="dxa"/>
          </w:tcPr>
          <w:p w:rsidR="00915A92" w:rsidRPr="00915A92" w:rsidRDefault="00915A92" w:rsidP="00915A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2E06">
              <w:rPr>
                <w:rFonts w:ascii="Times New Roman" w:hAnsi="Times New Roman" w:cs="Times New Roman"/>
                <w:b/>
                <w:noProof/>
                <w:lang w:eastAsia="uk-UA"/>
              </w:rPr>
              <w:drawing>
                <wp:inline distT="0" distB="0" distL="0" distR="0" wp14:anchorId="412FF9DD" wp14:editId="68915AC4">
                  <wp:extent cx="4860348" cy="32385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662" cy="3241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7" w:type="dxa"/>
          </w:tcPr>
          <w:p w:rsidR="00915A92" w:rsidRPr="00915A92" w:rsidRDefault="00915A92" w:rsidP="00915A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A2E06">
              <w:rPr>
                <w:rFonts w:ascii="Times New Roman" w:hAnsi="Times New Roman" w:cs="Times New Roman"/>
                <w:b/>
                <w:noProof/>
                <w:lang w:eastAsia="uk-UA"/>
              </w:rPr>
              <w:drawing>
                <wp:inline distT="0" distB="0" distL="0" distR="0" wp14:anchorId="7A03738C" wp14:editId="7174CA87">
                  <wp:extent cx="4599709" cy="322418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8696" cy="3244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5A92" w:rsidRDefault="00915A92" w:rsidP="000B5DC7">
      <w:pPr>
        <w:spacing w:after="0" w:line="240" w:lineRule="auto"/>
        <w:ind w:left="-567" w:firstLine="127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90079" w:rsidRPr="00190079" w:rsidRDefault="00190079" w:rsidP="00190079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079">
        <w:rPr>
          <w:rFonts w:ascii="Times New Roman" w:eastAsia="Calibri" w:hAnsi="Times New Roman" w:cs="Times New Roman"/>
          <w:sz w:val="28"/>
          <w:szCs w:val="28"/>
        </w:rPr>
        <w:t xml:space="preserve">Контрольну роботу з </w:t>
      </w:r>
      <w:r w:rsidRPr="00190079">
        <w:rPr>
          <w:rFonts w:ascii="Times New Roman" w:eastAsia="Calibri" w:hAnsi="Times New Roman" w:cs="Times New Roman"/>
          <w:b/>
          <w:sz w:val="28"/>
          <w:szCs w:val="28"/>
        </w:rPr>
        <w:t>української мови</w:t>
      </w:r>
      <w:r w:rsidRPr="00190079">
        <w:rPr>
          <w:rFonts w:ascii="Times New Roman" w:eastAsia="Calibri" w:hAnsi="Times New Roman" w:cs="Times New Roman"/>
          <w:sz w:val="28"/>
          <w:szCs w:val="28"/>
        </w:rPr>
        <w:t xml:space="preserve"> виконували 176 </w:t>
      </w:r>
      <w:r w:rsidR="00F21064">
        <w:rPr>
          <w:rFonts w:ascii="Times New Roman" w:eastAsia="Calibri" w:hAnsi="Times New Roman" w:cs="Times New Roman"/>
          <w:sz w:val="28"/>
          <w:szCs w:val="28"/>
        </w:rPr>
        <w:t>студентів</w:t>
      </w:r>
      <w:r w:rsidRPr="00190079">
        <w:rPr>
          <w:rFonts w:ascii="Times New Roman" w:eastAsia="Calibri" w:hAnsi="Times New Roman" w:cs="Times New Roman"/>
          <w:sz w:val="28"/>
          <w:szCs w:val="28"/>
        </w:rPr>
        <w:t xml:space="preserve">, що становить 92,6% від загальної кількості </w:t>
      </w:r>
      <w:r w:rsidR="00F21064">
        <w:rPr>
          <w:rFonts w:ascii="Times New Roman" w:eastAsia="Calibri" w:hAnsi="Times New Roman" w:cs="Times New Roman"/>
          <w:sz w:val="28"/>
          <w:szCs w:val="28"/>
        </w:rPr>
        <w:t>студентів</w:t>
      </w:r>
      <w:r w:rsidRPr="00190079">
        <w:rPr>
          <w:rFonts w:ascii="Times New Roman" w:eastAsia="Calibri" w:hAnsi="Times New Roman" w:cs="Times New Roman"/>
          <w:sz w:val="28"/>
          <w:szCs w:val="28"/>
        </w:rPr>
        <w:t xml:space="preserve"> І курсу.</w:t>
      </w:r>
    </w:p>
    <w:p w:rsidR="00190079" w:rsidRPr="00190079" w:rsidRDefault="00190079" w:rsidP="00190079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079">
        <w:rPr>
          <w:rFonts w:ascii="Times New Roman" w:eastAsia="Calibri" w:hAnsi="Times New Roman" w:cs="Times New Roman"/>
          <w:sz w:val="28"/>
          <w:szCs w:val="28"/>
        </w:rPr>
        <w:t xml:space="preserve">Значна частина </w:t>
      </w:r>
      <w:r w:rsidR="00F21064">
        <w:rPr>
          <w:rFonts w:ascii="Times New Roman" w:eastAsia="Calibri" w:hAnsi="Times New Roman" w:cs="Times New Roman"/>
          <w:sz w:val="28"/>
          <w:szCs w:val="28"/>
        </w:rPr>
        <w:t>студентів</w:t>
      </w:r>
      <w:r w:rsidRPr="00190079">
        <w:rPr>
          <w:rFonts w:ascii="Times New Roman" w:eastAsia="Calibri" w:hAnsi="Times New Roman" w:cs="Times New Roman"/>
          <w:sz w:val="28"/>
          <w:szCs w:val="28"/>
        </w:rPr>
        <w:t xml:space="preserve"> мають початковий рівень знань з теми «Синтаксис» та «Пунктуація». </w:t>
      </w:r>
      <w:r w:rsidR="00915A92">
        <w:rPr>
          <w:rFonts w:ascii="Times New Roman" w:eastAsia="Calibri" w:hAnsi="Times New Roman" w:cs="Times New Roman"/>
          <w:sz w:val="28"/>
          <w:szCs w:val="28"/>
        </w:rPr>
        <w:t>Студенти</w:t>
      </w:r>
      <w:r w:rsidRPr="00190079">
        <w:rPr>
          <w:rFonts w:ascii="Times New Roman" w:eastAsia="Calibri" w:hAnsi="Times New Roman" w:cs="Times New Roman"/>
          <w:sz w:val="28"/>
          <w:szCs w:val="28"/>
        </w:rPr>
        <w:t xml:space="preserve"> не вміють відмінювати числі</w:t>
      </w:r>
      <w:r w:rsidRPr="00190079">
        <w:rPr>
          <w:rFonts w:ascii="Times New Roman" w:eastAsia="Calibri" w:hAnsi="Times New Roman" w:cs="Times New Roman"/>
          <w:sz w:val="28"/>
          <w:szCs w:val="28"/>
        </w:rPr>
        <w:t>в</w:t>
      </w:r>
      <w:r w:rsidRPr="00190079">
        <w:rPr>
          <w:rFonts w:ascii="Times New Roman" w:eastAsia="Calibri" w:hAnsi="Times New Roman" w:cs="Times New Roman"/>
          <w:sz w:val="28"/>
          <w:szCs w:val="28"/>
        </w:rPr>
        <w:t>ники, утворювати кличний відмінок іменників, визначати види зв’язку складних речень. У завданнях із написанням слів з орфо</w:t>
      </w:r>
      <w:r w:rsidRPr="00190079">
        <w:rPr>
          <w:rFonts w:ascii="Times New Roman" w:eastAsia="Calibri" w:hAnsi="Times New Roman" w:cs="Times New Roman"/>
          <w:sz w:val="28"/>
          <w:szCs w:val="28"/>
        </w:rPr>
        <w:t>г</w:t>
      </w:r>
      <w:r w:rsidRPr="00190079">
        <w:rPr>
          <w:rFonts w:ascii="Times New Roman" w:eastAsia="Calibri" w:hAnsi="Times New Roman" w:cs="Times New Roman"/>
          <w:sz w:val="28"/>
          <w:szCs w:val="28"/>
        </w:rPr>
        <w:t xml:space="preserve">рамами допустилися типових помилок: подвоєння та подовження приголосних, вживання м’якого знака та апострофа, правопис великої літери. </w:t>
      </w:r>
    </w:p>
    <w:p w:rsidR="00F21064" w:rsidRDefault="00190079" w:rsidP="00915A92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079">
        <w:rPr>
          <w:rFonts w:ascii="Times New Roman" w:eastAsia="Calibri" w:hAnsi="Times New Roman" w:cs="Times New Roman"/>
          <w:sz w:val="28"/>
          <w:szCs w:val="28"/>
        </w:rPr>
        <w:lastRenderedPageBreak/>
        <w:t>Контрольна робота показала, що при плануванні роботи щодо подолання прогалин в знаннях здобувачів освіти слід звернути особливу увагу на корекцію знань з теми «Синтаксис». Необхідно створювати на уроках ситуації для багаторазового повторюва</w:t>
      </w:r>
      <w:r w:rsidRPr="00190079">
        <w:rPr>
          <w:rFonts w:ascii="Times New Roman" w:eastAsia="Calibri" w:hAnsi="Times New Roman" w:cs="Times New Roman"/>
          <w:sz w:val="28"/>
          <w:szCs w:val="28"/>
        </w:rPr>
        <w:t>н</w:t>
      </w:r>
      <w:r w:rsidRPr="00190079">
        <w:rPr>
          <w:rFonts w:ascii="Times New Roman" w:eastAsia="Calibri" w:hAnsi="Times New Roman" w:cs="Times New Roman"/>
          <w:sz w:val="28"/>
          <w:szCs w:val="28"/>
        </w:rPr>
        <w:t>ня правильних варіантів вимови слів, словоформ, слововживання, правопису, граматики та ін. це необхідно, щоб виробити потрібний автоматизм вимови, прав</w:t>
      </w:r>
      <w:r w:rsidRPr="00190079">
        <w:rPr>
          <w:rFonts w:ascii="Times New Roman" w:eastAsia="Calibri" w:hAnsi="Times New Roman" w:cs="Times New Roman"/>
          <w:sz w:val="28"/>
          <w:szCs w:val="28"/>
        </w:rPr>
        <w:t>о</w:t>
      </w:r>
      <w:r w:rsidRPr="00190079">
        <w:rPr>
          <w:rFonts w:ascii="Times New Roman" w:eastAsia="Calibri" w:hAnsi="Times New Roman" w:cs="Times New Roman"/>
          <w:sz w:val="28"/>
          <w:szCs w:val="28"/>
        </w:rPr>
        <w:t>пису, творення граматичних форм слів різних частин мови, правильної побудови основних синтаксичних одиниць – словосполучень і речень та ін.</w:t>
      </w:r>
    </w:p>
    <w:p w:rsidR="00915A92" w:rsidRDefault="00915A92" w:rsidP="00915A9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A92" w:rsidRDefault="00915A92" w:rsidP="00915A9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A92" w:rsidRDefault="00915A92" w:rsidP="00915A9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A92" w:rsidRDefault="00915A92" w:rsidP="00915A9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A92" w:rsidRDefault="00915A92" w:rsidP="00915A9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A92" w:rsidRDefault="00915A92" w:rsidP="00915A9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A92" w:rsidRDefault="00915A92" w:rsidP="00915A9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A92" w:rsidRDefault="00915A92" w:rsidP="00915A9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A92" w:rsidRDefault="00915A92" w:rsidP="00915A9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A92" w:rsidRDefault="00915A92" w:rsidP="00915A9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A92" w:rsidRDefault="00915A92" w:rsidP="00915A9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A92" w:rsidRDefault="00915A92" w:rsidP="00915A9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A92" w:rsidRDefault="00915A92" w:rsidP="00915A9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A92" w:rsidRDefault="00915A92" w:rsidP="00915A9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A92" w:rsidRDefault="00915A92" w:rsidP="00915A9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A92" w:rsidRDefault="00915A92" w:rsidP="00915A9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A92" w:rsidRDefault="00915A92" w:rsidP="00915A9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A92" w:rsidRDefault="00915A92" w:rsidP="00915A9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A92" w:rsidRDefault="00915A92" w:rsidP="00915A9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F64" w:rsidRDefault="001D3F64" w:rsidP="00915A9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F64" w:rsidRDefault="001D3F64" w:rsidP="00915A9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A92" w:rsidRPr="00915A92" w:rsidRDefault="00915A92" w:rsidP="00915A92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5A9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МАТЕМАТИКА</w:t>
      </w:r>
    </w:p>
    <w:p w:rsidR="00F21064" w:rsidRPr="00190079" w:rsidRDefault="00F21064" w:rsidP="00190079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7819"/>
        <w:gridCol w:w="7626"/>
      </w:tblGrid>
      <w:tr w:rsidR="00F21064" w:rsidTr="00915A92">
        <w:tc>
          <w:tcPr>
            <w:tcW w:w="7819" w:type="dxa"/>
          </w:tcPr>
          <w:p w:rsidR="00F21064" w:rsidRDefault="00F21064" w:rsidP="00F210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D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Рівень навчальних досягнень згідно з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76D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свідоцтвом про зд</w:t>
            </w:r>
            <w:r w:rsidRPr="00676D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676D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буття базової сере</w:t>
            </w:r>
            <w:r w:rsidRPr="00676D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 w:rsidRPr="00676D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ньої освіти</w:t>
            </w:r>
          </w:p>
        </w:tc>
        <w:tc>
          <w:tcPr>
            <w:tcW w:w="7626" w:type="dxa"/>
          </w:tcPr>
          <w:p w:rsidR="00F21064" w:rsidRPr="00F21064" w:rsidRDefault="00F21064" w:rsidP="00F21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0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Рівень навчал</w:t>
            </w:r>
            <w:r w:rsidRPr="00F210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  <w:r w:rsidRPr="00F210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них досягнень за</w:t>
            </w:r>
            <w:r w:rsidRPr="00F210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результатами вх</w:t>
            </w:r>
            <w:r w:rsidRPr="00F210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</w:t>
            </w:r>
            <w:r w:rsidRPr="00F210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дного контролю на</w:t>
            </w:r>
            <w:r w:rsidRPr="00F210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початку навчання</w:t>
            </w:r>
          </w:p>
          <w:p w:rsidR="00F21064" w:rsidRDefault="00F21064" w:rsidP="0019007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1064" w:rsidTr="00915A92">
        <w:tc>
          <w:tcPr>
            <w:tcW w:w="7819" w:type="dxa"/>
          </w:tcPr>
          <w:p w:rsidR="00F21064" w:rsidRPr="00676D36" w:rsidRDefault="00F21064" w:rsidP="0019007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5492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60A8BA23" wp14:editId="43F9ABFA">
                  <wp:extent cx="4828309" cy="3219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5183" cy="3224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6" w:type="dxa"/>
          </w:tcPr>
          <w:p w:rsidR="00F21064" w:rsidRPr="00F21064" w:rsidRDefault="00F21064" w:rsidP="00F210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95492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5C4778CD" wp14:editId="3CF2284A">
                  <wp:extent cx="4703214" cy="3219812"/>
                  <wp:effectExtent l="0" t="0" r="254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2280" cy="323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5A92" w:rsidRDefault="00915A92" w:rsidP="00915A92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079">
        <w:rPr>
          <w:rFonts w:ascii="Times New Roman" w:eastAsia="Calibri" w:hAnsi="Times New Roman" w:cs="Times New Roman"/>
          <w:sz w:val="28"/>
          <w:szCs w:val="28"/>
        </w:rPr>
        <w:t xml:space="preserve">Контрольну роботу з  </w:t>
      </w:r>
      <w:r w:rsidRPr="00190079">
        <w:rPr>
          <w:rFonts w:ascii="Times New Roman" w:eastAsia="Calibri" w:hAnsi="Times New Roman" w:cs="Times New Roman"/>
          <w:b/>
          <w:sz w:val="28"/>
          <w:szCs w:val="28"/>
        </w:rPr>
        <w:t>математики</w:t>
      </w:r>
      <w:r w:rsidRPr="00190079">
        <w:rPr>
          <w:rFonts w:ascii="Times New Roman" w:eastAsia="Calibri" w:hAnsi="Times New Roman" w:cs="Times New Roman"/>
          <w:sz w:val="28"/>
          <w:szCs w:val="28"/>
        </w:rPr>
        <w:t xml:space="preserve"> виконували 172 здобувача освіти, що становить 90,5% від загальної кількості здобувачів освіти І курсу.</w:t>
      </w:r>
    </w:p>
    <w:p w:rsidR="00190079" w:rsidRPr="00190079" w:rsidRDefault="00190079" w:rsidP="00190079">
      <w:pPr>
        <w:shd w:val="clear" w:color="auto" w:fill="F9F9F9"/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Перевірна  контрольна робота з </w:t>
      </w:r>
      <w:r w:rsidRPr="00F21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математики</w:t>
      </w:r>
      <w:r w:rsidRPr="0019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дала змогу оцінити рівень навчальних досягнень  </w:t>
      </w:r>
      <w:r w:rsidR="00F210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r w:rsidRPr="0019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курс базової середньої  школи.</w:t>
      </w:r>
    </w:p>
    <w:p w:rsidR="00190079" w:rsidRPr="00190079" w:rsidRDefault="00190079" w:rsidP="00190079">
      <w:pPr>
        <w:spacing w:after="0"/>
        <w:ind w:left="-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0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написанні перевірної контрольної роботи з математики більшість </w:t>
      </w:r>
      <w:r w:rsidR="00F21064">
        <w:rPr>
          <w:rFonts w:ascii="Times New Roman" w:eastAsia="Calibri" w:hAnsi="Times New Roman" w:cs="Times New Roman"/>
          <w:color w:val="000000"/>
          <w:sz w:val="28"/>
          <w:szCs w:val="28"/>
        </w:rPr>
        <w:t>студентів</w:t>
      </w:r>
      <w:r w:rsidRPr="001900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виконали лише тестові завдання з таких тем: </w:t>
      </w:r>
    </w:p>
    <w:p w:rsidR="00190079" w:rsidRPr="00190079" w:rsidRDefault="00190079" w:rsidP="00190079">
      <w:pPr>
        <w:numPr>
          <w:ilvl w:val="0"/>
          <w:numId w:val="2"/>
        </w:numPr>
        <w:spacing w:after="0"/>
        <w:ind w:left="-567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079">
        <w:rPr>
          <w:rFonts w:ascii="Times New Roman" w:eastAsia="Calibri" w:hAnsi="Times New Roman" w:cs="Times New Roman"/>
          <w:color w:val="000000"/>
          <w:sz w:val="28"/>
          <w:szCs w:val="28"/>
        </w:rPr>
        <w:t>Степенева функція: продемонстрували свої знання властивостей степеня та вміння обчислювати;</w:t>
      </w:r>
    </w:p>
    <w:p w:rsidR="00190079" w:rsidRPr="00190079" w:rsidRDefault="00190079" w:rsidP="00190079">
      <w:pPr>
        <w:numPr>
          <w:ilvl w:val="0"/>
          <w:numId w:val="2"/>
        </w:numPr>
        <w:spacing w:after="0"/>
        <w:ind w:left="-567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07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Корінь квадратний: продемонстрували свої знання властивостей кореня квадратного та вміння застосовувати при обчислені;</w:t>
      </w:r>
    </w:p>
    <w:p w:rsidR="00190079" w:rsidRPr="00190079" w:rsidRDefault="00190079" w:rsidP="00190079">
      <w:pPr>
        <w:numPr>
          <w:ilvl w:val="0"/>
          <w:numId w:val="2"/>
        </w:numPr>
        <w:spacing w:after="0"/>
        <w:ind w:left="-567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90079">
        <w:rPr>
          <w:rFonts w:ascii="Times New Roman" w:eastAsia="Calibri" w:hAnsi="Times New Roman" w:cs="Times New Roman"/>
          <w:color w:val="000000"/>
          <w:sz w:val="28"/>
          <w:szCs w:val="28"/>
        </w:rPr>
        <w:t>Раціональний дріб: продемонстрували свої знання та вміння спрощувати раціональні дроби;</w:t>
      </w:r>
    </w:p>
    <w:p w:rsidR="00190079" w:rsidRPr="00190079" w:rsidRDefault="00190079" w:rsidP="00190079">
      <w:pPr>
        <w:numPr>
          <w:ilvl w:val="0"/>
          <w:numId w:val="2"/>
        </w:numPr>
        <w:spacing w:after="0"/>
        <w:ind w:left="-567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19007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Показали вміння розкладати многочлени на одночлени. </w:t>
      </w:r>
    </w:p>
    <w:p w:rsidR="00190079" w:rsidRPr="00190079" w:rsidRDefault="00190079" w:rsidP="00190079">
      <w:pPr>
        <w:spacing w:after="0"/>
        <w:ind w:left="-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proofErr w:type="gramStart"/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Перев</w:t>
      </w:r>
      <w:proofErr w:type="gramEnd"/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ірна</w:t>
      </w:r>
      <w:proofErr w:type="spellEnd"/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контрольна</w:t>
      </w:r>
      <w:proofErr w:type="spellEnd"/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робота показала, </w:t>
      </w:r>
      <w:proofErr w:type="spellStart"/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21064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студенти</w:t>
      </w:r>
      <w:proofErr w:type="spellEnd"/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мають</w:t>
      </w:r>
      <w:proofErr w:type="spellEnd"/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прогалини</w:t>
      </w:r>
      <w:proofErr w:type="spellEnd"/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з таких тем: «</w:t>
      </w:r>
      <w:proofErr w:type="spellStart"/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Нерівності</w:t>
      </w:r>
      <w:proofErr w:type="spellEnd"/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», «</w:t>
      </w:r>
      <w:proofErr w:type="spellStart"/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Геометричні</w:t>
      </w:r>
      <w:proofErr w:type="spellEnd"/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фігури</w:t>
      </w:r>
      <w:proofErr w:type="spellEnd"/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», «</w:t>
      </w:r>
      <w:proofErr w:type="spellStart"/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Ква</w:t>
      </w:r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д</w:t>
      </w:r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ратична</w:t>
      </w:r>
      <w:proofErr w:type="spellEnd"/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функція</w:t>
      </w:r>
      <w:proofErr w:type="spellEnd"/>
      <w:r w:rsidRPr="0019007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».</w:t>
      </w:r>
    </w:p>
    <w:p w:rsidR="00190079" w:rsidRPr="00190079" w:rsidRDefault="00190079" w:rsidP="00190079">
      <w:pPr>
        <w:spacing w:after="0"/>
        <w:ind w:left="-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190079">
        <w:rPr>
          <w:rFonts w:ascii="Times New Roman" w:eastAsia="Calibri" w:hAnsi="Times New Roman" w:cs="Times New Roman"/>
          <w:sz w:val="28"/>
          <w:szCs w:val="28"/>
        </w:rPr>
        <w:t>З метою надолуження освітніх втрат у знаннях здобувачів освіти у подальшому потрібно звернути особливу увагу на вивчення тем: «Раціональні рівняння», «Числові нерівності», «</w:t>
      </w:r>
      <w:proofErr w:type="spellStart"/>
      <w:r w:rsidRPr="00190079">
        <w:rPr>
          <w:rFonts w:ascii="Times New Roman" w:eastAsia="Calibri" w:hAnsi="Times New Roman" w:cs="Times New Roman"/>
          <w:sz w:val="28"/>
          <w:szCs w:val="28"/>
        </w:rPr>
        <w:t>Нерівності</w:t>
      </w:r>
      <w:proofErr w:type="spellEnd"/>
      <w:r w:rsidRPr="00190079">
        <w:rPr>
          <w:rFonts w:ascii="Times New Roman" w:eastAsia="Calibri" w:hAnsi="Times New Roman" w:cs="Times New Roman"/>
          <w:sz w:val="28"/>
          <w:szCs w:val="28"/>
        </w:rPr>
        <w:t xml:space="preserve"> з однією змінною», «Системи лінійних нерівно</w:t>
      </w:r>
      <w:r w:rsidRPr="00190079">
        <w:rPr>
          <w:rFonts w:ascii="Times New Roman" w:eastAsia="Calibri" w:hAnsi="Times New Roman" w:cs="Times New Roman"/>
          <w:sz w:val="28"/>
          <w:szCs w:val="28"/>
        </w:rPr>
        <w:t>с</w:t>
      </w:r>
      <w:r w:rsidRPr="00190079">
        <w:rPr>
          <w:rFonts w:ascii="Times New Roman" w:eastAsia="Calibri" w:hAnsi="Times New Roman" w:cs="Times New Roman"/>
          <w:sz w:val="28"/>
          <w:szCs w:val="28"/>
        </w:rPr>
        <w:t>тей з однією змінною», «Теорія ймовірності», «Квадратична функція, її графік та властивості», «Геометрична прогресія», «Правильні многок</w:t>
      </w:r>
      <w:r w:rsidRPr="00190079">
        <w:rPr>
          <w:rFonts w:ascii="Times New Roman" w:eastAsia="Calibri" w:hAnsi="Times New Roman" w:cs="Times New Roman"/>
          <w:sz w:val="28"/>
          <w:szCs w:val="28"/>
        </w:rPr>
        <w:t>у</w:t>
      </w:r>
      <w:r w:rsidRPr="00190079">
        <w:rPr>
          <w:rFonts w:ascii="Times New Roman" w:eastAsia="Calibri" w:hAnsi="Times New Roman" w:cs="Times New Roman"/>
          <w:sz w:val="28"/>
          <w:szCs w:val="28"/>
        </w:rPr>
        <w:t xml:space="preserve">тники», «Довжина кола. Площа круга», «Вектори», «Геометричні перетворення». </w:t>
      </w:r>
    </w:p>
    <w:p w:rsidR="00190079" w:rsidRDefault="00190079" w:rsidP="00190079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190079">
        <w:rPr>
          <w:rFonts w:ascii="Times New Roman" w:eastAsia="Calibri" w:hAnsi="Times New Roman" w:cs="Times New Roman"/>
          <w:sz w:val="28"/>
          <w:szCs w:val="28"/>
        </w:rPr>
        <w:t>Надолужувати освітні втрати за допомогою ефективного використання часу на заняттях, індивідуальних консультацій, самості</w:t>
      </w:r>
      <w:r w:rsidRPr="00190079">
        <w:rPr>
          <w:rFonts w:ascii="Times New Roman" w:eastAsia="Calibri" w:hAnsi="Times New Roman" w:cs="Times New Roman"/>
          <w:sz w:val="28"/>
          <w:szCs w:val="28"/>
        </w:rPr>
        <w:t>й</w:t>
      </w:r>
      <w:r w:rsidRPr="00190079">
        <w:rPr>
          <w:rFonts w:ascii="Times New Roman" w:eastAsia="Calibri" w:hAnsi="Times New Roman" w:cs="Times New Roman"/>
          <w:sz w:val="28"/>
          <w:szCs w:val="28"/>
        </w:rPr>
        <w:t>ного повторення.</w:t>
      </w:r>
    </w:p>
    <w:p w:rsidR="001D3F64" w:rsidRDefault="001D3F64" w:rsidP="001D3F64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F64" w:rsidRDefault="001D3F64" w:rsidP="001D3F64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F64" w:rsidRDefault="001D3F64" w:rsidP="001D3F64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F64" w:rsidRDefault="001D3F64" w:rsidP="001D3F64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F64" w:rsidRDefault="001D3F64" w:rsidP="001D3F64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F64" w:rsidRDefault="001D3F64" w:rsidP="001D3F64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F64" w:rsidRDefault="001D3F64" w:rsidP="001D3F64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F64" w:rsidRDefault="001D3F64" w:rsidP="001D3F64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F64" w:rsidRDefault="001D3F64" w:rsidP="001D3F64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F64" w:rsidRDefault="001D3F64" w:rsidP="001D3F64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F64" w:rsidRDefault="001D3F64" w:rsidP="001D3F64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F64" w:rsidRDefault="001D3F64" w:rsidP="001D3F64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F64" w:rsidRDefault="001D3F64" w:rsidP="001D3F64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F64" w:rsidRDefault="001D3F64" w:rsidP="001D3F64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F64" w:rsidRDefault="001D3F64" w:rsidP="001D3F64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3F64" w:rsidRPr="001D3F64" w:rsidRDefault="001D3F64" w:rsidP="001D3F64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D3F6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ІСТОРІЯ УКРАЇНИ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7677"/>
        <w:gridCol w:w="7677"/>
      </w:tblGrid>
      <w:tr w:rsidR="001D3F64" w:rsidTr="001D3F64">
        <w:trPr>
          <w:trHeight w:val="1219"/>
        </w:trPr>
        <w:tc>
          <w:tcPr>
            <w:tcW w:w="7677" w:type="dxa"/>
          </w:tcPr>
          <w:p w:rsidR="001D3F64" w:rsidRDefault="001D3F64" w:rsidP="00F475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6D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Рівень навчальних досягнень згідно з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1D3F64" w:rsidRPr="001D3F64" w:rsidRDefault="001D3F64" w:rsidP="001D3F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6D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свідоцтвом про здобуття базової загальної</w:t>
            </w:r>
            <w:r w:rsidRPr="00676D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середньої освіти</w:t>
            </w:r>
          </w:p>
        </w:tc>
        <w:tc>
          <w:tcPr>
            <w:tcW w:w="7677" w:type="dxa"/>
          </w:tcPr>
          <w:p w:rsidR="001D3F64" w:rsidRPr="001D3F64" w:rsidRDefault="001D3F64" w:rsidP="001D3F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C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Рівень навчальних досягнень за</w:t>
            </w:r>
            <w:r w:rsidRPr="00196C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результатами вхідного контролю на</w:t>
            </w:r>
            <w:r w:rsidRPr="00196C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початку навчання</w:t>
            </w:r>
          </w:p>
        </w:tc>
      </w:tr>
      <w:tr w:rsidR="001D3F64" w:rsidTr="001D3F64">
        <w:tc>
          <w:tcPr>
            <w:tcW w:w="7677" w:type="dxa"/>
          </w:tcPr>
          <w:p w:rsidR="001D3F64" w:rsidRDefault="001D3F64" w:rsidP="001900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2E06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uk-UA"/>
              </w:rPr>
              <w:drawing>
                <wp:inline distT="0" distB="0" distL="0" distR="0" wp14:anchorId="51B19A57" wp14:editId="257ACC61">
                  <wp:extent cx="4260273" cy="2588873"/>
                  <wp:effectExtent l="0" t="0" r="6985" b="254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323" cy="2631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7" w:type="dxa"/>
          </w:tcPr>
          <w:p w:rsidR="001D3F64" w:rsidRDefault="001D3F64" w:rsidP="001900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2E06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uk-UA"/>
              </w:rPr>
              <w:drawing>
                <wp:inline distT="0" distB="0" distL="0" distR="0" wp14:anchorId="11F9A7DE" wp14:editId="31A9ADB1">
                  <wp:extent cx="4447309" cy="25971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5181" cy="2607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3F64" w:rsidRPr="00190079" w:rsidRDefault="001D3F64" w:rsidP="00190079">
      <w:pPr>
        <w:spacing w:after="0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190079" w:rsidRPr="00190079" w:rsidRDefault="00190079" w:rsidP="00190079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079">
        <w:rPr>
          <w:rFonts w:ascii="Times New Roman" w:eastAsia="Calibri" w:hAnsi="Times New Roman" w:cs="Times New Roman"/>
          <w:sz w:val="28"/>
          <w:szCs w:val="28"/>
        </w:rPr>
        <w:t xml:space="preserve">Результати перевірки виконання завдань з </w:t>
      </w:r>
      <w:r w:rsidRPr="00190079">
        <w:rPr>
          <w:rFonts w:ascii="Times New Roman" w:eastAsia="Calibri" w:hAnsi="Times New Roman" w:cs="Times New Roman"/>
          <w:b/>
          <w:sz w:val="28"/>
          <w:szCs w:val="28"/>
        </w:rPr>
        <w:t>історії України</w:t>
      </w:r>
      <w:r w:rsidRPr="00190079">
        <w:rPr>
          <w:rFonts w:ascii="Times New Roman" w:eastAsia="Calibri" w:hAnsi="Times New Roman" w:cs="Times New Roman"/>
          <w:sz w:val="28"/>
          <w:szCs w:val="28"/>
        </w:rPr>
        <w:t xml:space="preserve"> показали, що значна частина здобувачів освіти І курсу мають суттєві прогалини з політичної історії України за 9 клас та знання низького рівня.</w:t>
      </w:r>
    </w:p>
    <w:p w:rsidR="00190079" w:rsidRPr="00190079" w:rsidRDefault="00190079" w:rsidP="00190079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079">
        <w:rPr>
          <w:rFonts w:ascii="Times New Roman" w:eastAsia="Calibri" w:hAnsi="Times New Roman" w:cs="Times New Roman"/>
          <w:sz w:val="28"/>
          <w:szCs w:val="28"/>
        </w:rPr>
        <w:t>Допущені помилки:</w:t>
      </w:r>
    </w:p>
    <w:p w:rsidR="00190079" w:rsidRPr="00190079" w:rsidRDefault="00190079" w:rsidP="00190079">
      <w:pPr>
        <w:numPr>
          <w:ilvl w:val="0"/>
          <w:numId w:val="3"/>
        </w:numPr>
        <w:spacing w:after="0" w:line="240" w:lineRule="auto"/>
        <w:ind w:left="-567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079">
        <w:rPr>
          <w:rFonts w:ascii="Times New Roman" w:eastAsia="Calibri" w:hAnsi="Times New Roman" w:cs="Times New Roman"/>
          <w:sz w:val="28"/>
          <w:szCs w:val="28"/>
        </w:rPr>
        <w:t>не всі здобувачі освіти справилися із завданням, де треба було вказати портрет історичного діяча за історичним джерелом;</w:t>
      </w:r>
    </w:p>
    <w:p w:rsidR="00190079" w:rsidRPr="00190079" w:rsidRDefault="00190079" w:rsidP="00190079">
      <w:pPr>
        <w:numPr>
          <w:ilvl w:val="0"/>
          <w:numId w:val="3"/>
        </w:numPr>
        <w:spacing w:after="0" w:line="240" w:lineRule="auto"/>
        <w:ind w:left="-567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079">
        <w:rPr>
          <w:rFonts w:ascii="Times New Roman" w:eastAsia="Calibri" w:hAnsi="Times New Roman" w:cs="Times New Roman"/>
          <w:sz w:val="28"/>
          <w:szCs w:val="28"/>
        </w:rPr>
        <w:t>деякі здобувачі освіти не змогли надати відповідь про учасників українського національно-визвольного відродження на західноукраїнських землях;</w:t>
      </w:r>
    </w:p>
    <w:p w:rsidR="00190079" w:rsidRPr="00190079" w:rsidRDefault="00190079" w:rsidP="00190079">
      <w:pPr>
        <w:numPr>
          <w:ilvl w:val="0"/>
          <w:numId w:val="3"/>
        </w:numPr>
        <w:spacing w:after="0" w:line="240" w:lineRule="auto"/>
        <w:ind w:left="-567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079">
        <w:rPr>
          <w:rFonts w:ascii="Times New Roman" w:eastAsia="Calibri" w:hAnsi="Times New Roman" w:cs="Times New Roman"/>
          <w:sz w:val="28"/>
          <w:szCs w:val="28"/>
        </w:rPr>
        <w:t>складним було завдання щодо картографії, визначення розвитку господарства, вказуючи століття;</w:t>
      </w:r>
    </w:p>
    <w:p w:rsidR="00190079" w:rsidRPr="00190079" w:rsidRDefault="00190079" w:rsidP="00190079">
      <w:pPr>
        <w:numPr>
          <w:ilvl w:val="0"/>
          <w:numId w:val="3"/>
        </w:numPr>
        <w:spacing w:after="0" w:line="240" w:lineRule="auto"/>
        <w:ind w:left="-567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079">
        <w:rPr>
          <w:rFonts w:ascii="Times New Roman" w:eastAsia="Calibri" w:hAnsi="Times New Roman" w:cs="Times New Roman"/>
          <w:sz w:val="28"/>
          <w:szCs w:val="28"/>
        </w:rPr>
        <w:t>здобувачі освіти обирають лише 1 правильну відповідь, коли треба обрати 3 з 5 та не можуть дати розгорнуту відповідь, якщо немає вибору варіантів.</w:t>
      </w:r>
    </w:p>
    <w:p w:rsidR="00190079" w:rsidRPr="00190079" w:rsidRDefault="00190079" w:rsidP="00190079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079">
        <w:rPr>
          <w:rFonts w:ascii="Times New Roman" w:eastAsia="Calibri" w:hAnsi="Times New Roman" w:cs="Times New Roman"/>
          <w:sz w:val="28"/>
          <w:szCs w:val="28"/>
        </w:rPr>
        <w:t>Пропозиції щодо роботи з подолання освітніх втрат</w:t>
      </w:r>
    </w:p>
    <w:p w:rsidR="00190079" w:rsidRPr="00190079" w:rsidRDefault="00190079" w:rsidP="00190079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079">
        <w:rPr>
          <w:rFonts w:ascii="Times New Roman" w:eastAsia="Calibri" w:hAnsi="Times New Roman" w:cs="Times New Roman"/>
          <w:sz w:val="28"/>
          <w:szCs w:val="28"/>
        </w:rPr>
        <w:lastRenderedPageBreak/>
        <w:t>1. На факультативних заняттях повторити основні дати та події з історії України за 9 клас.</w:t>
      </w:r>
    </w:p>
    <w:p w:rsidR="00190079" w:rsidRPr="00190079" w:rsidRDefault="00190079" w:rsidP="00190079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079">
        <w:rPr>
          <w:rFonts w:ascii="Times New Roman" w:eastAsia="Calibri" w:hAnsi="Times New Roman" w:cs="Times New Roman"/>
          <w:sz w:val="28"/>
          <w:szCs w:val="28"/>
        </w:rPr>
        <w:t>2. Систематично працювати з картосхемами та історичними портретами.</w:t>
      </w:r>
    </w:p>
    <w:p w:rsidR="00190079" w:rsidRPr="00190079" w:rsidRDefault="00190079" w:rsidP="00190079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079">
        <w:rPr>
          <w:rFonts w:ascii="Times New Roman" w:eastAsia="Calibri" w:hAnsi="Times New Roman" w:cs="Times New Roman"/>
          <w:sz w:val="28"/>
          <w:szCs w:val="28"/>
        </w:rPr>
        <w:t>3. Вчити визначати головне і другорядне в історичних процесах.</w:t>
      </w:r>
    </w:p>
    <w:p w:rsidR="00190079" w:rsidRPr="00190079" w:rsidRDefault="00190079" w:rsidP="00190079">
      <w:pPr>
        <w:spacing w:after="0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079">
        <w:rPr>
          <w:rFonts w:ascii="Times New Roman" w:eastAsia="Calibri" w:hAnsi="Times New Roman" w:cs="Times New Roman"/>
          <w:sz w:val="28"/>
          <w:szCs w:val="28"/>
        </w:rPr>
        <w:t xml:space="preserve">4. Протягом І семестру виділяти час для </w:t>
      </w:r>
      <w:proofErr w:type="spellStart"/>
      <w:r w:rsidRPr="00190079">
        <w:rPr>
          <w:rFonts w:ascii="Times New Roman" w:eastAsia="Calibri" w:hAnsi="Times New Roman" w:cs="Times New Roman"/>
          <w:sz w:val="28"/>
          <w:szCs w:val="28"/>
        </w:rPr>
        <w:t>мінітренінгів</w:t>
      </w:r>
      <w:proofErr w:type="spellEnd"/>
      <w:r w:rsidRPr="00190079">
        <w:rPr>
          <w:rFonts w:ascii="Times New Roman" w:eastAsia="Calibri" w:hAnsi="Times New Roman" w:cs="Times New Roman"/>
          <w:sz w:val="28"/>
          <w:szCs w:val="28"/>
        </w:rPr>
        <w:t xml:space="preserve"> із закріплення матеріалу за 9 клас.</w:t>
      </w:r>
    </w:p>
    <w:p w:rsidR="00190079" w:rsidRDefault="00190079" w:rsidP="0019007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90079" w:rsidRDefault="001D3F64" w:rsidP="0019007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Заступник директора з навчальної роботи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Ірина ЛАГОДА</w:t>
      </w:r>
      <w:bookmarkStart w:id="0" w:name="_GoBack"/>
      <w:bookmarkEnd w:id="0"/>
    </w:p>
    <w:sectPr w:rsidR="00190079" w:rsidSect="00F21064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41F2"/>
    <w:multiLevelType w:val="hybridMultilevel"/>
    <w:tmpl w:val="4E5C9836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E8C45B2"/>
    <w:multiLevelType w:val="hybridMultilevel"/>
    <w:tmpl w:val="0F4A0C86"/>
    <w:lvl w:ilvl="0" w:tplc="0A663D40">
      <w:start w:val="172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63417E54"/>
    <w:multiLevelType w:val="hybridMultilevel"/>
    <w:tmpl w:val="986E553E"/>
    <w:lvl w:ilvl="0" w:tplc="F390676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65"/>
    <w:rsid w:val="000A66D0"/>
    <w:rsid w:val="000B5DC7"/>
    <w:rsid w:val="000B6D77"/>
    <w:rsid w:val="00190079"/>
    <w:rsid w:val="001D3F64"/>
    <w:rsid w:val="0048467B"/>
    <w:rsid w:val="00600267"/>
    <w:rsid w:val="00603EC3"/>
    <w:rsid w:val="007668C8"/>
    <w:rsid w:val="007F12F8"/>
    <w:rsid w:val="00915A92"/>
    <w:rsid w:val="00A91F61"/>
    <w:rsid w:val="00E02DEF"/>
    <w:rsid w:val="00E906CA"/>
    <w:rsid w:val="00EF0265"/>
    <w:rsid w:val="00F2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846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8467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8467B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E02DEF"/>
    <w:pPr>
      <w:ind w:left="720"/>
      <w:contextualSpacing/>
    </w:pPr>
  </w:style>
  <w:style w:type="table" w:styleId="a4">
    <w:name w:val="Table Grid"/>
    <w:basedOn w:val="a1"/>
    <w:uiPriority w:val="59"/>
    <w:rsid w:val="00E02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6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F21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91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846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8467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48467B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E02DEF"/>
    <w:pPr>
      <w:ind w:left="720"/>
      <w:contextualSpacing/>
    </w:pPr>
  </w:style>
  <w:style w:type="table" w:styleId="a4">
    <w:name w:val="Table Grid"/>
    <w:basedOn w:val="a1"/>
    <w:uiPriority w:val="59"/>
    <w:rsid w:val="00E02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6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F21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91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4696</Words>
  <Characters>2678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rozumniki</dc:creator>
  <cp:lastModifiedBy>rozumniki</cp:lastModifiedBy>
  <cp:revision>4</cp:revision>
  <dcterms:created xsi:type="dcterms:W3CDTF">2025-10-01T13:21:00Z</dcterms:created>
  <dcterms:modified xsi:type="dcterms:W3CDTF">2025-10-06T11:58:00Z</dcterms:modified>
</cp:coreProperties>
</file>